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93903045"/>
      <w:bookmarkStart w:id="2" w:name="_Hlk22447443"/>
      <w:r w:rsidRPr="003F25B1">
        <w:rPr>
          <w:rFonts w:ascii="Arial" w:hAnsi="Arial" w:cs="Arial"/>
        </w:rPr>
        <w:t>DMS-KA.731.2.</w:t>
      </w:r>
      <w:r w:rsidR="00C335AF">
        <w:rPr>
          <w:rFonts w:ascii="Arial" w:hAnsi="Arial" w:cs="Arial"/>
        </w:rPr>
        <w:t>5</w:t>
      </w:r>
      <w:r w:rsidR="0061429F">
        <w:rPr>
          <w:rFonts w:ascii="Arial" w:hAnsi="Arial" w:cs="Arial"/>
        </w:rPr>
        <w:t>3</w:t>
      </w:r>
      <w:r w:rsidRPr="003F25B1">
        <w:rPr>
          <w:rFonts w:ascii="Arial" w:hAnsi="Arial" w:cs="Arial"/>
        </w:rPr>
        <w:t>.2022</w:t>
      </w:r>
      <w:bookmarkEnd w:id="1"/>
      <w:r w:rsidR="003C3233" w:rsidRPr="00801592">
        <w:rPr>
          <w:rFonts w:ascii="Arial" w:hAnsi="Arial" w:cs="Arial"/>
          <w:color w:val="000000" w:themeColor="text1"/>
        </w:rPr>
        <w:tab/>
      </w:r>
    </w:p>
    <w:p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/>
      </w:tblPr>
      <w:tblGrid>
        <w:gridCol w:w="9062"/>
      </w:tblGrid>
      <w:tr w:rsidR="008D0C19" w:rsidRPr="00801592" w:rsidTr="00D7390E">
        <w:tc>
          <w:tcPr>
            <w:tcW w:w="9062" w:type="dxa"/>
            <w:shd w:val="clear" w:color="auto" w:fill="FF0000"/>
          </w:tcPr>
          <w:p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3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3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06"/>
        <w:gridCol w:w="4836"/>
      </w:tblGrid>
      <w:tr w:rsidR="004F3794" w:rsidRPr="00801592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:rsidTr="00AB1062">
        <w:tc>
          <w:tcPr>
            <w:tcW w:w="4206" w:type="dxa"/>
            <w:shd w:val="clear" w:color="auto" w:fill="auto"/>
            <w:vAlign w:val="center"/>
          </w:tcPr>
          <w:p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:rsidR="004F3794" w:rsidRPr="00843591" w:rsidRDefault="00B73E75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="003C4BDD"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 w:rsidR="00494348">
              <w:rPr>
                <w:rFonts w:ascii="Arial" w:eastAsia="Calibri" w:hAnsi="Arial" w:cs="Arial"/>
              </w:rPr>
              <w:t>2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:rsidTr="00AB1062">
        <w:tc>
          <w:tcPr>
            <w:tcW w:w="4206" w:type="dxa"/>
            <w:shd w:val="clear" w:color="auto" w:fill="auto"/>
            <w:vAlign w:val="center"/>
          </w:tcPr>
          <w:p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:rsidR="004F3794" w:rsidRPr="00843591" w:rsidRDefault="003C4BDD" w:rsidP="00327385">
            <w:pPr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B73E75">
              <w:rPr>
                <w:rFonts w:ascii="Arial" w:eastAsia="Calibri" w:hAnsi="Arial" w:cs="Arial"/>
              </w:rPr>
              <w:t>1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B73E75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 w:rsidR="00494348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 xml:space="preserve"> r. do godz. 24.00 dnia </w:t>
            </w:r>
            <w:r w:rsidR="00B73E75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 w:rsidR="00494348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D306D1" w:rsidRPr="0084359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B73E75">
              <w:rPr>
                <w:rFonts w:ascii="Arial" w:eastAsia="Calibri" w:hAnsi="Arial" w:cs="Arial"/>
                <w:b/>
                <w:bCs/>
              </w:rPr>
              <w:t>1</w:t>
            </w:r>
            <w:r w:rsidR="0061429F">
              <w:rPr>
                <w:rFonts w:ascii="Arial" w:eastAsia="Calibri" w:hAnsi="Arial" w:cs="Arial"/>
                <w:b/>
                <w:bCs/>
              </w:rPr>
              <w:t>5</w:t>
            </w:r>
            <w:r w:rsidRPr="0011397A">
              <w:rPr>
                <w:rFonts w:ascii="Arial" w:eastAsia="Calibri" w:hAnsi="Arial" w:cs="Arial"/>
                <w:b/>
                <w:bCs/>
              </w:rPr>
              <w:t>.</w:t>
            </w:r>
            <w:r w:rsidR="00F95213" w:rsidRPr="0011397A">
              <w:rPr>
                <w:rFonts w:ascii="Arial" w:eastAsia="Calibri" w:hAnsi="Arial" w:cs="Arial"/>
                <w:b/>
                <w:bCs/>
              </w:rPr>
              <w:t>1</w:t>
            </w:r>
            <w:r w:rsidR="00594958" w:rsidRPr="0011397A">
              <w:rPr>
                <w:rFonts w:ascii="Arial" w:eastAsia="Calibri" w:hAnsi="Arial" w:cs="Arial"/>
                <w:b/>
                <w:bCs/>
              </w:rPr>
              <w:t>2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</w:t>
            </w:r>
            <w:r w:rsidR="00B73E7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>prognoz jakości powietrza</w:t>
            </w:r>
            <w:r w:rsidR="00B73E7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i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</w:t>
            </w:r>
            <w:r w:rsidR="00951598">
              <w:rPr>
                <w:rFonts w:ascii="Arial" w:eastAsia="Calibri" w:hAnsi="Arial" w:cs="Arial"/>
                <w:color w:val="000000" w:themeColor="text1"/>
              </w:rPr>
              <w:br/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>w godzinach porannych, wieczornych i nocnych.</w:t>
            </w:r>
          </w:p>
          <w:p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:rsidR="007921C5" w:rsidRDefault="00765202" w:rsidP="0088306A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B73E75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B82F54">
              <w:rPr>
                <w:rFonts w:ascii="Arial" w:eastAsia="Calibri" w:hAnsi="Arial" w:cs="Arial"/>
              </w:rPr>
              <w:t>.</w:t>
            </w:r>
            <w:r w:rsidR="00F95213">
              <w:rPr>
                <w:rFonts w:ascii="Arial" w:eastAsia="Calibri" w:hAnsi="Arial" w:cs="Arial"/>
              </w:rPr>
              <w:t>1</w:t>
            </w:r>
            <w:r w:rsidR="0045072D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9A6D60">
              <w:rPr>
                <w:rFonts w:ascii="Arial" w:eastAsia="Calibri" w:hAnsi="Arial" w:cs="Arial"/>
              </w:rPr>
              <w:t xml:space="preserve"> </w:t>
            </w:r>
            <w:r w:rsidR="00313FF3">
              <w:rPr>
                <w:rFonts w:ascii="Arial" w:eastAsia="Calibri" w:hAnsi="Arial" w:cs="Arial"/>
              </w:rPr>
              <w:t>powiat</w:t>
            </w:r>
            <w:r w:rsidR="0045072D">
              <w:rPr>
                <w:rFonts w:ascii="Arial" w:eastAsia="Calibri" w:hAnsi="Arial" w:cs="Arial"/>
              </w:rPr>
              <w:t>y:</w:t>
            </w:r>
            <w:r w:rsidR="00313FF3">
              <w:rPr>
                <w:rFonts w:ascii="Arial" w:eastAsia="Calibri" w:hAnsi="Arial" w:cs="Arial"/>
              </w:rPr>
              <w:t xml:space="preserve"> </w:t>
            </w:r>
            <w:r w:rsidR="007921C5" w:rsidRPr="007921C5">
              <w:rPr>
                <w:rFonts w:ascii="Arial" w:eastAsia="Calibri" w:hAnsi="Arial" w:cs="Arial"/>
              </w:rPr>
              <w:t>powiat miasto Częstochowa</w:t>
            </w:r>
            <w:r w:rsidR="007921C5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zawierciański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Zabrze, powiat miasto Bytom, powiat miasto Piekary Śląskie, powiat miasto Ruda Śląska, powiat miasto Świętochłowice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Sosnowiec, powiat miasto Jaworzno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Dąbrowa Górnicza, powiat będziński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Tychy, powiat bieruńsko-lędziński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raciborski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1A3312" w:rsidRPr="001A3312">
              <w:rPr>
                <w:rFonts w:ascii="Arial" w:eastAsia="Calibri" w:hAnsi="Arial" w:cs="Arial"/>
              </w:rPr>
              <w:t>powiat wodzisławski</w:t>
            </w:r>
            <w:r w:rsidR="001A3312">
              <w:rPr>
                <w:rFonts w:ascii="Arial" w:eastAsia="Calibri" w:hAnsi="Arial" w:cs="Arial"/>
              </w:rPr>
              <w:t xml:space="preserve">, </w:t>
            </w:r>
            <w:r w:rsidR="00C565A1" w:rsidRPr="00C565A1">
              <w:rPr>
                <w:rFonts w:ascii="Arial" w:eastAsia="Calibri" w:hAnsi="Arial" w:cs="Arial"/>
              </w:rPr>
              <w:t>powiat pszczyński, powiat bielski</w:t>
            </w:r>
            <w:r w:rsidR="00C565A1">
              <w:rPr>
                <w:rFonts w:ascii="Arial" w:eastAsia="Calibri" w:hAnsi="Arial" w:cs="Arial"/>
              </w:rPr>
              <w:t xml:space="preserve">, </w:t>
            </w:r>
            <w:r w:rsidR="00D358C9" w:rsidRPr="00D358C9">
              <w:rPr>
                <w:rFonts w:ascii="Arial" w:eastAsia="Calibri" w:hAnsi="Arial" w:cs="Arial"/>
              </w:rPr>
              <w:t>powiat miasto Bielsko-Biała</w:t>
            </w:r>
            <w:r w:rsidR="00D358C9">
              <w:rPr>
                <w:rFonts w:ascii="Arial" w:eastAsia="Calibri" w:hAnsi="Arial" w:cs="Arial"/>
              </w:rPr>
              <w:t xml:space="preserve">, </w:t>
            </w:r>
            <w:r w:rsidR="00D358C9" w:rsidRPr="00D358C9">
              <w:rPr>
                <w:rFonts w:ascii="Arial" w:eastAsia="Calibri" w:hAnsi="Arial" w:cs="Arial"/>
              </w:rPr>
              <w:t>powiat cieszyński</w:t>
            </w:r>
            <w:r w:rsidR="00D358C9">
              <w:rPr>
                <w:rFonts w:ascii="Arial" w:eastAsia="Calibri" w:hAnsi="Arial" w:cs="Arial"/>
              </w:rPr>
              <w:t xml:space="preserve">, </w:t>
            </w:r>
            <w:r w:rsidR="00D358C9" w:rsidRPr="00D358C9">
              <w:rPr>
                <w:rFonts w:ascii="Arial" w:eastAsia="Calibri" w:hAnsi="Arial" w:cs="Arial"/>
              </w:rPr>
              <w:t>powiat żywiecki</w:t>
            </w:r>
            <w:r w:rsidR="00D358C9">
              <w:rPr>
                <w:rFonts w:ascii="Arial" w:eastAsia="Calibri" w:hAnsi="Arial" w:cs="Arial"/>
              </w:rPr>
              <w:t>.</w:t>
            </w:r>
          </w:p>
          <w:p w:rsidR="00ED7AB3" w:rsidRPr="00801592" w:rsidRDefault="00ED7AB3" w:rsidP="00765202">
            <w:pPr>
              <w:rPr>
                <w:rFonts w:ascii="Arial" w:hAnsi="Arial" w:cs="Arial"/>
                <w:color w:val="000000"/>
              </w:rPr>
            </w:pPr>
          </w:p>
          <w:p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BD7B8F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01592">
              <w:rPr>
                <w:rFonts w:ascii="Arial" w:eastAsia="Calibri" w:hAnsi="Arial" w:cs="Arial"/>
              </w:rPr>
              <w:t>.</w:t>
            </w:r>
            <w:r w:rsidR="00F95213">
              <w:rPr>
                <w:rFonts w:ascii="Arial" w:eastAsia="Calibri" w:hAnsi="Arial" w:cs="Arial"/>
              </w:rPr>
              <w:t>1</w:t>
            </w:r>
            <w:r w:rsidR="00E835B8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BF2EAE">
              <w:rPr>
                <w:rFonts w:ascii="Arial" w:eastAsia="Calibri" w:hAnsi="Arial" w:cs="Arial"/>
              </w:rPr>
              <w:t>3</w:t>
            </w:r>
            <w:r w:rsidR="0012616D">
              <w:rPr>
                <w:rFonts w:ascii="Arial" w:eastAsia="Calibri" w:hAnsi="Arial" w:cs="Arial"/>
              </w:rPr>
              <w:t> </w:t>
            </w:r>
            <w:r w:rsidR="00BF2EAE">
              <w:rPr>
                <w:rFonts w:ascii="Arial" w:eastAsia="Calibri" w:hAnsi="Arial" w:cs="Arial"/>
              </w:rPr>
              <w:t>694</w:t>
            </w:r>
            <w:r w:rsidR="0012616D">
              <w:rPr>
                <w:rFonts w:ascii="Arial" w:eastAsia="Calibri" w:hAnsi="Arial" w:cs="Arial"/>
              </w:rPr>
              <w:t xml:space="preserve"> </w:t>
            </w:r>
            <w:r w:rsidR="00BF2EAE">
              <w:rPr>
                <w:rFonts w:ascii="Arial" w:eastAsia="Calibri" w:hAnsi="Arial" w:cs="Arial"/>
              </w:rPr>
              <w:t>054</w:t>
            </w:r>
            <w:r w:rsidR="00672C74" w:rsidRPr="00C178E3">
              <w:rPr>
                <w:rFonts w:ascii="Arial" w:eastAsia="Calibri" w:hAnsi="Arial" w:cs="Arial"/>
                <w:color w:val="FF0000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3963FD">
              <w:rPr>
                <w:rFonts w:ascii="Arial" w:eastAsia="Calibri" w:hAnsi="Arial" w:cs="Arial"/>
              </w:rPr>
              <w:t>o</w:t>
            </w:r>
            <w:r w:rsidR="000701AF">
              <w:rPr>
                <w:rFonts w:ascii="Arial" w:eastAsia="Calibri" w:hAnsi="Arial" w:cs="Arial"/>
              </w:rPr>
              <w:t>b</w:t>
            </w:r>
            <w:r w:rsidR="003963FD">
              <w:rPr>
                <w:rFonts w:ascii="Arial" w:eastAsia="Calibri" w:hAnsi="Arial" w:cs="Arial"/>
              </w:rPr>
              <w:t>y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498"/>
        <w:gridCol w:w="6544"/>
      </w:tblGrid>
      <w:tr w:rsidR="00AB45F3" w:rsidRPr="00801592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:rsidR="00F76303" w:rsidRPr="00801592" w:rsidRDefault="00751680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37"/>
        <w:gridCol w:w="6505"/>
      </w:tblGrid>
      <w:tr w:rsidR="00AB45F3" w:rsidRPr="00801592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45F3" w:rsidRPr="003F10CC" w:rsidRDefault="00B07831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1</w:t>
            </w:r>
            <w:r w:rsidR="0061429F">
              <w:rPr>
                <w:rFonts w:ascii="Arial" w:eastAsia="Calibri" w:hAnsi="Arial" w:cs="Arial"/>
                <w:iCs/>
              </w:rPr>
              <w:t>4</w:t>
            </w:r>
            <w:r w:rsidR="00545800" w:rsidRPr="003F10CC">
              <w:rPr>
                <w:rFonts w:ascii="Arial" w:eastAsia="Calibri" w:hAnsi="Arial" w:cs="Arial"/>
                <w:iCs/>
              </w:rPr>
              <w:t>.</w:t>
            </w:r>
            <w:r w:rsidR="00F95213" w:rsidRPr="003F10CC">
              <w:rPr>
                <w:rFonts w:ascii="Arial" w:eastAsia="Calibri" w:hAnsi="Arial" w:cs="Arial"/>
                <w:iCs/>
              </w:rPr>
              <w:t>1</w:t>
            </w:r>
            <w:r w:rsidR="00EA2E0F">
              <w:rPr>
                <w:rFonts w:ascii="Arial" w:eastAsia="Calibri" w:hAnsi="Arial" w:cs="Arial"/>
                <w:iCs/>
              </w:rPr>
              <w:t>2</w:t>
            </w:r>
            <w:r w:rsidR="00545800" w:rsidRPr="003F10CC">
              <w:rPr>
                <w:rFonts w:ascii="Arial" w:eastAsia="Calibri" w:hAnsi="Arial" w:cs="Arial"/>
                <w:iCs/>
              </w:rPr>
              <w:t>.20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012271" w:rsidRPr="003F10CC">
              <w:rPr>
                <w:rFonts w:ascii="Arial" w:eastAsia="Calibri" w:hAnsi="Arial" w:cs="Arial"/>
                <w:iCs/>
              </w:rPr>
              <w:t>2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2021 r. poz. 1973 z późn. zm.),</w:t>
            </w:r>
          </w:p>
          <w:p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(t.j.Dz. U. 2021 r. poz. 845)</w:t>
            </w:r>
          </w:p>
        </w:tc>
      </w:tr>
      <w:tr w:rsidR="00AB45F3" w:rsidRPr="00801592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1DE" w:rsidRPr="00801592" w:rsidRDefault="00751680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C335AF" w:rsidRDefault="00C335AF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:rsidR="00814589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:rsidR="00814589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:rsidR="00814589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:rsidR="00814589" w:rsidRPr="00801592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5700"/>
      </w:tblGrid>
      <w:tr w:rsidR="008D35AE" w:rsidRPr="00801592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D07D58">
              <w:rPr>
                <w:rFonts w:ascii="Arial" w:eastAsia="Times New Roman" w:hAnsi="Arial" w:cs="Arial"/>
                <w:lang w:eastAsia="pl-PL"/>
              </w:rPr>
              <w:t>1</w:t>
            </w:r>
            <w:r w:rsidR="0061429F">
              <w:rPr>
                <w:rFonts w:ascii="Arial" w:eastAsia="Times New Roman" w:hAnsi="Arial" w:cs="Arial"/>
                <w:lang w:eastAsia="pl-PL"/>
              </w:rPr>
              <w:t>5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F95213">
              <w:rPr>
                <w:rFonts w:ascii="Arial" w:eastAsia="Times New Roman" w:hAnsi="Arial" w:cs="Arial"/>
                <w:lang w:eastAsia="pl-PL"/>
              </w:rPr>
              <w:t>1</w:t>
            </w:r>
            <w:r w:rsidR="00EA2E0F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12616D" w:rsidRDefault="008D35AE" w:rsidP="008669AD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D07D58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F95213">
              <w:rPr>
                <w:rFonts w:ascii="Arial" w:eastAsia="Times New Roman" w:hAnsi="Arial" w:cs="Arial"/>
                <w:lang w:eastAsia="pl-PL"/>
              </w:rPr>
              <w:t>1</w:t>
            </w:r>
            <w:r w:rsidR="00EA2E0F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D07D58">
              <w:rPr>
                <w:rFonts w:ascii="Arial" w:eastAsia="Calibri" w:hAnsi="Arial" w:cs="Arial"/>
              </w:rPr>
              <w:t>:</w:t>
            </w:r>
            <w:r w:rsidR="006159B9">
              <w:rPr>
                <w:rFonts w:ascii="Arial" w:eastAsia="Calibri" w:hAnsi="Arial" w:cs="Arial"/>
              </w:rPr>
              <w:t xml:space="preserve"> </w:t>
            </w:r>
            <w:r w:rsidR="00EA1617" w:rsidRPr="007921C5">
              <w:rPr>
                <w:rFonts w:ascii="Arial" w:eastAsia="Calibri" w:hAnsi="Arial" w:cs="Arial"/>
              </w:rPr>
              <w:t>powiat miasto Częstochowa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zawierciański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Zabrze, powiat miasto Bytom, powiat miasto Piekary Śląskie, powiat miasto Ruda Śląska, powiat miasto Świętochłowice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Sosnowiec, powiat miasto Jaworzno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Dąbrowa Górnicza, powiat będziński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Tychy, powiat bieruńsko-lędziński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raciborski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1A3312">
              <w:rPr>
                <w:rFonts w:ascii="Arial" w:eastAsia="Calibri" w:hAnsi="Arial" w:cs="Arial"/>
              </w:rPr>
              <w:t>powiat wodzisławski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C565A1">
              <w:rPr>
                <w:rFonts w:ascii="Arial" w:eastAsia="Calibri" w:hAnsi="Arial" w:cs="Arial"/>
              </w:rPr>
              <w:t>powiat pszczyński, powiat bielski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D358C9">
              <w:rPr>
                <w:rFonts w:ascii="Arial" w:eastAsia="Calibri" w:hAnsi="Arial" w:cs="Arial"/>
              </w:rPr>
              <w:t>powiat miasto Bielsko-Biała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D358C9">
              <w:rPr>
                <w:rFonts w:ascii="Arial" w:eastAsia="Calibri" w:hAnsi="Arial" w:cs="Arial"/>
              </w:rPr>
              <w:t>powiat cieszyński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D358C9">
              <w:rPr>
                <w:rFonts w:ascii="Arial" w:eastAsia="Calibri" w:hAnsi="Arial" w:cs="Arial"/>
              </w:rPr>
              <w:t>powiat żywiecki</w:t>
            </w:r>
            <w:r w:rsidR="00EA1617">
              <w:rPr>
                <w:rFonts w:ascii="Arial" w:eastAsia="Calibri" w:hAnsi="Arial" w:cs="Arial"/>
              </w:rPr>
              <w:t>.</w:t>
            </w:r>
          </w:p>
        </w:tc>
      </w:tr>
    </w:tbl>
    <w:p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2A" w:rsidRDefault="00142E2A" w:rsidP="00656169">
      <w:pPr>
        <w:spacing w:after="0" w:line="240" w:lineRule="auto"/>
      </w:pPr>
      <w:r>
        <w:separator/>
      </w:r>
    </w:p>
  </w:endnote>
  <w:endnote w:type="continuationSeparator" w:id="0">
    <w:p w:rsidR="00142E2A" w:rsidRDefault="00142E2A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751680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C46961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2A" w:rsidRDefault="00142E2A" w:rsidP="00656169">
      <w:pPr>
        <w:spacing w:after="0" w:line="240" w:lineRule="auto"/>
      </w:pPr>
      <w:r>
        <w:separator/>
      </w:r>
    </w:p>
  </w:footnote>
  <w:footnote w:type="continuationSeparator" w:id="0">
    <w:p w:rsidR="00142E2A" w:rsidRDefault="00142E2A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D7567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616D"/>
    <w:rsid w:val="00127674"/>
    <w:rsid w:val="00132EB1"/>
    <w:rsid w:val="00133872"/>
    <w:rsid w:val="001363E2"/>
    <w:rsid w:val="00142E2A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504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3312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6E9E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44D2F"/>
    <w:rsid w:val="00251682"/>
    <w:rsid w:val="00251767"/>
    <w:rsid w:val="002517B6"/>
    <w:rsid w:val="00252E65"/>
    <w:rsid w:val="00263C0C"/>
    <w:rsid w:val="00266132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034D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4979"/>
    <w:rsid w:val="003863B2"/>
    <w:rsid w:val="00390EE3"/>
    <w:rsid w:val="00392B39"/>
    <w:rsid w:val="00395B52"/>
    <w:rsid w:val="003963FD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0CC"/>
    <w:rsid w:val="003F1C00"/>
    <w:rsid w:val="003F25B1"/>
    <w:rsid w:val="003F2605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B32E0"/>
    <w:rsid w:val="005B3A7E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1429F"/>
    <w:rsid w:val="006159B9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27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1680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5778"/>
    <w:rsid w:val="007867C0"/>
    <w:rsid w:val="00786D71"/>
    <w:rsid w:val="007875AE"/>
    <w:rsid w:val="0079022F"/>
    <w:rsid w:val="0079174F"/>
    <w:rsid w:val="00791B9E"/>
    <w:rsid w:val="007921C5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4589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69AD"/>
    <w:rsid w:val="0087176D"/>
    <w:rsid w:val="00872532"/>
    <w:rsid w:val="00873130"/>
    <w:rsid w:val="00877B69"/>
    <w:rsid w:val="00882328"/>
    <w:rsid w:val="0088239E"/>
    <w:rsid w:val="0088306A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1598"/>
    <w:rsid w:val="00953B58"/>
    <w:rsid w:val="00953D3C"/>
    <w:rsid w:val="009631BA"/>
    <w:rsid w:val="0096433F"/>
    <w:rsid w:val="00965666"/>
    <w:rsid w:val="00980AF0"/>
    <w:rsid w:val="00981A17"/>
    <w:rsid w:val="009A12B3"/>
    <w:rsid w:val="009A3478"/>
    <w:rsid w:val="009A42D6"/>
    <w:rsid w:val="009A46CC"/>
    <w:rsid w:val="009A6457"/>
    <w:rsid w:val="009A6D60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09D1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1175"/>
    <w:rsid w:val="00AA2E7D"/>
    <w:rsid w:val="00AB1062"/>
    <w:rsid w:val="00AB3212"/>
    <w:rsid w:val="00AB45F3"/>
    <w:rsid w:val="00AB4BDA"/>
    <w:rsid w:val="00AB5039"/>
    <w:rsid w:val="00AB6554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831"/>
    <w:rsid w:val="00B07A4B"/>
    <w:rsid w:val="00B16175"/>
    <w:rsid w:val="00B213E6"/>
    <w:rsid w:val="00B21CB0"/>
    <w:rsid w:val="00B2359A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3E7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2A45"/>
    <w:rsid w:val="00BD71B0"/>
    <w:rsid w:val="00BD7B8F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2EAE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178E3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C9D"/>
    <w:rsid w:val="00C42094"/>
    <w:rsid w:val="00C43122"/>
    <w:rsid w:val="00C46794"/>
    <w:rsid w:val="00C46961"/>
    <w:rsid w:val="00C47C4E"/>
    <w:rsid w:val="00C51E75"/>
    <w:rsid w:val="00C54DEE"/>
    <w:rsid w:val="00C565A1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066A6"/>
    <w:rsid w:val="00D07D58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358C9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1617"/>
    <w:rsid w:val="00EA2E0F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D7AB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5FFF"/>
    <w:rsid w:val="00F76303"/>
    <w:rsid w:val="00F7759C"/>
    <w:rsid w:val="00F8088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8751-63F8-48D0-BE93-2B2E782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asznajder</cp:lastModifiedBy>
  <cp:revision>2</cp:revision>
  <cp:lastPrinted>2022-12-13T07:42:00Z</cp:lastPrinted>
  <dcterms:created xsi:type="dcterms:W3CDTF">2022-12-14T11:44:00Z</dcterms:created>
  <dcterms:modified xsi:type="dcterms:W3CDTF">2022-12-14T11:44:00Z</dcterms:modified>
</cp:coreProperties>
</file>